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AD" w:rsidRPr="004E36AD" w:rsidRDefault="004E36AD" w:rsidP="004E36AD">
      <w:pPr>
        <w:spacing w:after="0" w:line="240" w:lineRule="auto"/>
        <w:rPr>
          <w:rFonts w:ascii="Arial" w:eastAsia="Times New Roman" w:hAnsi="Arial" w:cs="Arial"/>
          <w:b/>
          <w:i/>
          <w:sz w:val="32"/>
          <w:szCs w:val="32"/>
          <w:lang w:eastAsia="de-DE"/>
        </w:rPr>
      </w:pPr>
      <w:r w:rsidRPr="004E36AD">
        <w:rPr>
          <w:rFonts w:ascii="Arial" w:eastAsia="Times New Roman" w:hAnsi="Arial" w:cs="Arial"/>
          <w:b/>
          <w:i/>
          <w:sz w:val="32"/>
          <w:szCs w:val="32"/>
          <w:lang w:eastAsia="de-DE"/>
        </w:rPr>
        <w:t>Strukturen und Modellbildung</w:t>
      </w:r>
    </w:p>
    <w:p w:rsidR="004E36AD" w:rsidRDefault="004E36AD" w:rsidP="004E36AD">
      <w:pPr>
        <w:spacing w:after="0" w:line="240" w:lineRule="auto"/>
        <w:rPr>
          <w:rFonts w:ascii="Arial" w:eastAsia="Times New Roman" w:hAnsi="Arial" w:cs="Arial"/>
          <w:sz w:val="39"/>
          <w:szCs w:val="39"/>
          <w:lang w:eastAsia="de-DE"/>
        </w:rPr>
      </w:pPr>
    </w:p>
    <w:p w:rsidR="004E36AD" w:rsidRPr="004E36AD" w:rsidRDefault="004E36AD" w:rsidP="004E36AD">
      <w:pPr>
        <w:spacing w:after="0" w:line="240" w:lineRule="auto"/>
        <w:rPr>
          <w:rFonts w:ascii="Arial" w:eastAsia="Times New Roman" w:hAnsi="Arial" w:cs="Arial"/>
          <w:b/>
          <w:sz w:val="28"/>
          <w:szCs w:val="28"/>
          <w:lang w:eastAsia="de-DE"/>
        </w:rPr>
      </w:pPr>
      <w:r w:rsidRPr="004E36AD">
        <w:rPr>
          <w:rFonts w:ascii="Arial" w:eastAsia="Times New Roman" w:hAnsi="Arial" w:cs="Arial"/>
          <w:b/>
          <w:sz w:val="28"/>
          <w:szCs w:val="28"/>
          <w:lang w:eastAsia="de-DE"/>
        </w:rPr>
        <w:t>1.</w:t>
      </w:r>
      <w:r>
        <w:rPr>
          <w:rFonts w:ascii="Arial" w:eastAsia="Times New Roman" w:hAnsi="Arial" w:cs="Arial"/>
          <w:b/>
          <w:sz w:val="28"/>
          <w:szCs w:val="28"/>
          <w:lang w:eastAsia="de-DE"/>
        </w:rPr>
        <w:t xml:space="preserve"> </w:t>
      </w:r>
      <w:r w:rsidRPr="004E36AD">
        <w:rPr>
          <w:rFonts w:ascii="Arial" w:eastAsia="Times New Roman" w:hAnsi="Arial" w:cs="Arial"/>
          <w:b/>
          <w:sz w:val="28"/>
          <w:szCs w:val="28"/>
          <w:lang w:eastAsia="de-DE"/>
        </w:rPr>
        <w:t>Atombau, Periodensystem</w:t>
      </w:r>
    </w:p>
    <w:p w:rsidR="004E36AD" w:rsidRDefault="004E36AD" w:rsidP="004E36AD">
      <w:pPr>
        <w:spacing w:after="0" w:line="240" w:lineRule="auto"/>
        <w:rPr>
          <w:rFonts w:ascii="Arial" w:eastAsia="Times New Roman" w:hAnsi="Arial" w:cs="Arial"/>
          <w:sz w:val="29"/>
          <w:szCs w:val="29"/>
          <w:lang w:eastAsia="de-DE"/>
        </w:rPr>
      </w:pPr>
    </w:p>
    <w:p w:rsidR="004E36AD" w:rsidRPr="004E36AD" w:rsidRDefault="004E36AD" w:rsidP="004E36AD">
      <w:pPr>
        <w:spacing w:after="0" w:line="240" w:lineRule="auto"/>
        <w:jc w:val="both"/>
        <w:rPr>
          <w:rFonts w:ascii="Arial" w:eastAsia="Times New Roman" w:hAnsi="Arial" w:cs="Arial"/>
          <w:sz w:val="28"/>
          <w:szCs w:val="28"/>
          <w:lang w:eastAsia="de-DE"/>
        </w:rPr>
      </w:pPr>
      <w:r w:rsidRPr="004E36AD">
        <w:rPr>
          <w:rFonts w:ascii="Arial" w:eastAsia="Times New Roman" w:hAnsi="Arial" w:cs="Arial"/>
          <w:sz w:val="28"/>
          <w:szCs w:val="28"/>
          <w:lang w:eastAsia="de-DE"/>
        </w:rPr>
        <w:t>Elementarteilchen, Atomkern und Radioaktivität (Isotope, Arten der Strahlung, Zerfallsgesetz, natürliche und künstliche Radioaktivität, Anwendungen), Elektronenhülle und deren Auffüllung</w:t>
      </w:r>
      <w:r w:rsidRPr="004E36AD">
        <w:rPr>
          <w:rFonts w:ascii="Arial" w:eastAsia="Times New Roman" w:hAnsi="Arial" w:cs="Arial"/>
          <w:sz w:val="28"/>
          <w:szCs w:val="28"/>
          <w:lang w:eastAsia="de-DE"/>
        </w:rPr>
        <w:t>, Orbitale</w:t>
      </w:r>
      <w:r w:rsidRPr="004E36AD">
        <w:rPr>
          <w:rFonts w:ascii="Arial" w:eastAsia="Times New Roman" w:hAnsi="Arial" w:cs="Arial"/>
          <w:sz w:val="28"/>
          <w:szCs w:val="28"/>
          <w:lang w:eastAsia="de-DE"/>
        </w:rPr>
        <w:t>, elektromagnetische Wellen/Spektren; Aufbau des Periodensystems</w:t>
      </w:r>
    </w:p>
    <w:p w:rsidR="004E36AD" w:rsidRDefault="004E36AD" w:rsidP="004E36AD">
      <w:pPr>
        <w:spacing w:after="0" w:line="240" w:lineRule="auto"/>
        <w:rPr>
          <w:rFonts w:ascii="Arial" w:eastAsia="Times New Roman" w:hAnsi="Arial" w:cs="Arial"/>
          <w:sz w:val="29"/>
          <w:szCs w:val="29"/>
          <w:lang w:eastAsia="de-DE"/>
        </w:rPr>
      </w:pPr>
    </w:p>
    <w:p w:rsidR="004E36AD" w:rsidRDefault="004E36AD" w:rsidP="004E36AD">
      <w:pPr>
        <w:spacing w:after="0" w:line="240" w:lineRule="auto"/>
        <w:jc w:val="both"/>
        <w:rPr>
          <w:rFonts w:ascii="Arial" w:eastAsia="Times New Roman" w:hAnsi="Arial" w:cs="Arial"/>
          <w:i/>
          <w:sz w:val="28"/>
          <w:szCs w:val="28"/>
          <w:lang w:eastAsia="de-DE"/>
        </w:rPr>
      </w:pPr>
      <w:r w:rsidRPr="004E36AD">
        <w:rPr>
          <w:rFonts w:ascii="Arial" w:eastAsia="Times New Roman" w:hAnsi="Arial" w:cs="Arial"/>
          <w:i/>
          <w:sz w:val="28"/>
          <w:szCs w:val="28"/>
          <w:lang w:eastAsia="de-DE"/>
        </w:rPr>
        <w:t xml:space="preserve">Kompetenzorientierung: Entwicklung der Atommodelle, Verständnis für die Anordnung und den Aufbau der Elemente im PSE; Fähigkeit zur Voraussage von Elementeigenschaften </w:t>
      </w:r>
    </w:p>
    <w:p w:rsidR="00E11080" w:rsidRPr="004E36AD" w:rsidRDefault="00E11080" w:rsidP="004E36AD">
      <w:pPr>
        <w:spacing w:after="0" w:line="240" w:lineRule="auto"/>
        <w:jc w:val="both"/>
        <w:rPr>
          <w:rFonts w:ascii="Arial" w:eastAsia="Times New Roman" w:hAnsi="Arial" w:cs="Arial"/>
          <w:i/>
          <w:sz w:val="28"/>
          <w:szCs w:val="28"/>
          <w:lang w:eastAsia="de-DE"/>
        </w:rPr>
      </w:pPr>
    </w:p>
    <w:p w:rsidR="004E36AD" w:rsidRDefault="004E36AD" w:rsidP="004E36AD">
      <w:pPr>
        <w:spacing w:after="0" w:line="240" w:lineRule="auto"/>
        <w:rPr>
          <w:rFonts w:ascii="Courier New" w:eastAsia="Times New Roman" w:hAnsi="Courier New" w:cs="Courier New"/>
          <w:sz w:val="27"/>
          <w:szCs w:val="27"/>
          <w:lang w:eastAsia="de-DE"/>
        </w:rPr>
      </w:pPr>
    </w:p>
    <w:p w:rsidR="004E36AD" w:rsidRDefault="004E36AD" w:rsidP="004E36AD">
      <w:pPr>
        <w:spacing w:after="0" w:line="240" w:lineRule="auto"/>
        <w:rPr>
          <w:rFonts w:ascii="Arial" w:eastAsia="Times New Roman" w:hAnsi="Arial" w:cs="Arial"/>
          <w:b/>
          <w:sz w:val="28"/>
          <w:szCs w:val="28"/>
          <w:lang w:eastAsia="de-DE"/>
        </w:rPr>
      </w:pPr>
      <w:r w:rsidRPr="004E36AD">
        <w:rPr>
          <w:rFonts w:ascii="Arial" w:eastAsia="Times New Roman" w:hAnsi="Arial" w:cs="Arial"/>
          <w:b/>
          <w:sz w:val="28"/>
          <w:szCs w:val="28"/>
          <w:lang w:eastAsia="de-DE"/>
        </w:rPr>
        <w:t>2. Bindungen, Hybridzustände</w:t>
      </w:r>
    </w:p>
    <w:p w:rsidR="004E36AD" w:rsidRPr="004E36AD" w:rsidRDefault="004E36AD" w:rsidP="004E36AD">
      <w:pPr>
        <w:spacing w:after="0" w:line="240" w:lineRule="auto"/>
        <w:rPr>
          <w:rFonts w:ascii="Arial" w:eastAsia="Times New Roman" w:hAnsi="Arial" w:cs="Arial"/>
          <w:b/>
          <w:sz w:val="28"/>
          <w:szCs w:val="28"/>
          <w:lang w:eastAsia="de-DE"/>
        </w:rPr>
      </w:pPr>
    </w:p>
    <w:p w:rsidR="001F66D2" w:rsidRDefault="004E36AD" w:rsidP="004E36AD">
      <w:pPr>
        <w:spacing w:after="0" w:line="240" w:lineRule="auto"/>
        <w:jc w:val="both"/>
        <w:rPr>
          <w:rFonts w:ascii="Arial" w:eastAsia="Times New Roman" w:hAnsi="Arial" w:cs="Arial"/>
          <w:sz w:val="29"/>
          <w:szCs w:val="29"/>
          <w:lang w:eastAsia="de-DE"/>
        </w:rPr>
      </w:pPr>
      <w:r w:rsidRPr="004E36AD">
        <w:rPr>
          <w:rFonts w:ascii="Arial" w:eastAsia="Times New Roman" w:hAnsi="Arial" w:cs="Arial"/>
          <w:sz w:val="29"/>
          <w:szCs w:val="29"/>
          <w:lang w:eastAsia="de-DE"/>
        </w:rPr>
        <w:t>Atombindung und div. Arten der Hybridisierung,</w:t>
      </w:r>
      <w:r w:rsidR="00C81889">
        <w:rPr>
          <w:rFonts w:ascii="Arial" w:eastAsia="Times New Roman" w:hAnsi="Arial" w:cs="Arial"/>
          <w:sz w:val="29"/>
          <w:szCs w:val="29"/>
          <w:lang w:eastAsia="de-DE"/>
        </w:rPr>
        <w:t xml:space="preserve"> </w:t>
      </w:r>
      <w:r w:rsidR="001F66D2">
        <w:rPr>
          <w:rFonts w:ascii="Arial" w:eastAsia="Times New Roman" w:hAnsi="Arial" w:cs="Arial"/>
          <w:sz w:val="29"/>
          <w:szCs w:val="29"/>
          <w:lang w:eastAsia="de-DE"/>
        </w:rPr>
        <w:t>z</w:t>
      </w:r>
      <w:r w:rsidR="00C81889" w:rsidRPr="004E36AD">
        <w:rPr>
          <w:rFonts w:ascii="Arial" w:eastAsia="Times New Roman" w:hAnsi="Arial" w:cs="Arial"/>
          <w:sz w:val="29"/>
          <w:szCs w:val="29"/>
          <w:lang w:eastAsia="de-DE"/>
        </w:rPr>
        <w:t>wischenmolekulare Kräfte</w:t>
      </w:r>
      <w:r w:rsidR="001F66D2">
        <w:rPr>
          <w:rFonts w:ascii="Arial" w:eastAsia="Times New Roman" w:hAnsi="Arial" w:cs="Arial"/>
          <w:sz w:val="29"/>
          <w:szCs w:val="29"/>
          <w:lang w:eastAsia="de-DE"/>
        </w:rPr>
        <w:t>;</w:t>
      </w:r>
      <w:r w:rsidRPr="004E36AD">
        <w:rPr>
          <w:rFonts w:ascii="Arial" w:eastAsia="Times New Roman" w:hAnsi="Arial" w:cs="Arial"/>
          <w:sz w:val="29"/>
          <w:szCs w:val="29"/>
          <w:lang w:eastAsia="de-DE"/>
        </w:rPr>
        <w:t xml:space="preserve"> </w:t>
      </w:r>
      <w:r w:rsidR="001F66D2">
        <w:rPr>
          <w:rFonts w:ascii="Arial" w:eastAsia="Times New Roman" w:hAnsi="Arial" w:cs="Arial"/>
          <w:sz w:val="29"/>
          <w:szCs w:val="29"/>
          <w:lang w:eastAsia="de-DE"/>
        </w:rPr>
        <w:t>Ionenbindung; Metallbindung</w:t>
      </w:r>
      <w:r w:rsidRPr="004E36AD">
        <w:rPr>
          <w:rFonts w:ascii="Arial" w:eastAsia="Times New Roman" w:hAnsi="Arial" w:cs="Arial"/>
          <w:sz w:val="29"/>
          <w:szCs w:val="29"/>
          <w:lang w:eastAsia="de-DE"/>
        </w:rPr>
        <w:t xml:space="preserve"> </w:t>
      </w:r>
    </w:p>
    <w:p w:rsidR="004E36AD" w:rsidRPr="004E36AD" w:rsidRDefault="001F66D2" w:rsidP="004E36AD">
      <w:pPr>
        <w:spacing w:after="0" w:line="240" w:lineRule="auto"/>
        <w:jc w:val="both"/>
        <w:rPr>
          <w:rFonts w:ascii="Arial" w:eastAsia="Times New Roman" w:hAnsi="Arial" w:cs="Arial"/>
          <w:sz w:val="29"/>
          <w:szCs w:val="29"/>
          <w:lang w:eastAsia="de-DE"/>
        </w:rPr>
      </w:pPr>
      <w:r>
        <w:rPr>
          <w:rFonts w:ascii="Arial" w:eastAsia="Times New Roman" w:hAnsi="Arial" w:cs="Arial"/>
          <w:sz w:val="29"/>
          <w:szCs w:val="29"/>
          <w:lang w:eastAsia="de-DE"/>
        </w:rPr>
        <w:t>Dieses Bindungsarten j</w:t>
      </w:r>
      <w:r w:rsidR="004E36AD" w:rsidRPr="004E36AD">
        <w:rPr>
          <w:rFonts w:ascii="Arial" w:eastAsia="Times New Roman" w:hAnsi="Arial" w:cs="Arial"/>
          <w:sz w:val="29"/>
          <w:szCs w:val="29"/>
          <w:lang w:eastAsia="de-DE"/>
        </w:rPr>
        <w:t xml:space="preserve">e einzeln an Hand einer Substanz erklären bzw. vergleichen, Gitterarten, </w:t>
      </w:r>
    </w:p>
    <w:p w:rsidR="004E36AD" w:rsidRPr="004E36AD" w:rsidRDefault="004E36AD" w:rsidP="004E36AD">
      <w:pPr>
        <w:spacing w:after="0" w:line="240" w:lineRule="auto"/>
        <w:jc w:val="both"/>
        <w:rPr>
          <w:rFonts w:ascii="Arial" w:eastAsia="Times New Roman" w:hAnsi="Arial" w:cs="Arial"/>
          <w:sz w:val="29"/>
          <w:szCs w:val="29"/>
          <w:lang w:eastAsia="de-DE"/>
        </w:rPr>
      </w:pPr>
    </w:p>
    <w:p w:rsidR="004E36AD" w:rsidRPr="004E36AD" w:rsidRDefault="004E36AD" w:rsidP="004E36AD">
      <w:pPr>
        <w:spacing w:after="0" w:line="240" w:lineRule="auto"/>
        <w:jc w:val="both"/>
        <w:rPr>
          <w:rFonts w:ascii="Arial" w:eastAsia="Times New Roman" w:hAnsi="Arial" w:cs="Arial"/>
          <w:i/>
          <w:sz w:val="27"/>
          <w:szCs w:val="27"/>
          <w:lang w:eastAsia="de-DE"/>
        </w:rPr>
      </w:pPr>
      <w:r w:rsidRPr="004E36AD">
        <w:rPr>
          <w:rFonts w:ascii="Arial" w:eastAsia="Times New Roman" w:hAnsi="Arial" w:cs="Arial"/>
          <w:i/>
          <w:sz w:val="27"/>
          <w:szCs w:val="27"/>
          <w:lang w:eastAsia="de-DE"/>
        </w:rPr>
        <w:t>Kompetenzorientierung: Ableitung von Bindungstypen aus der gegenseitigen Stellung der Bindungspartner im PSE, Bestimmung des Bindungstyps eines Stoffes und Erklärung der Stoffeigenschaften; Raumvorstellungsvermögen für die Struktur von Stoffen</w:t>
      </w:r>
    </w:p>
    <w:p w:rsidR="004E36AD" w:rsidRPr="004E36AD" w:rsidRDefault="004E36AD" w:rsidP="004E36AD">
      <w:pPr>
        <w:spacing w:after="0" w:line="240" w:lineRule="auto"/>
        <w:jc w:val="both"/>
        <w:rPr>
          <w:rFonts w:ascii="Times New Roman" w:eastAsia="Times New Roman" w:hAnsi="Times New Roman" w:cs="Times New Roman"/>
          <w:i/>
          <w:sz w:val="24"/>
          <w:szCs w:val="24"/>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b/>
          <w:i/>
          <w:sz w:val="32"/>
          <w:szCs w:val="32"/>
          <w:lang w:eastAsia="de-DE"/>
        </w:rPr>
      </w:pPr>
    </w:p>
    <w:p w:rsidR="004E36AD" w:rsidRDefault="004E36AD" w:rsidP="004E36AD">
      <w:pPr>
        <w:jc w:val="both"/>
        <w:rPr>
          <w:rFonts w:ascii="Arial" w:eastAsia="Times New Roman" w:hAnsi="Arial" w:cs="Arial"/>
          <w:sz w:val="34"/>
          <w:szCs w:val="34"/>
          <w:lang w:eastAsia="de-DE"/>
        </w:rPr>
      </w:pPr>
      <w:r w:rsidRPr="004E36AD">
        <w:rPr>
          <w:rFonts w:ascii="Arial" w:eastAsia="Times New Roman" w:hAnsi="Arial" w:cs="Arial"/>
          <w:b/>
          <w:i/>
          <w:sz w:val="32"/>
          <w:szCs w:val="32"/>
          <w:lang w:eastAsia="de-DE"/>
        </w:rPr>
        <w:lastRenderedPageBreak/>
        <w:t>Stoffumwandlung und Energetik</w:t>
      </w:r>
      <w:r>
        <w:rPr>
          <w:rFonts w:ascii="Arial" w:eastAsia="Times New Roman" w:hAnsi="Arial" w:cs="Arial"/>
          <w:sz w:val="39"/>
          <w:szCs w:val="39"/>
          <w:lang w:eastAsia="de-DE"/>
        </w:rPr>
        <w:t xml:space="preserve"> </w:t>
      </w:r>
    </w:p>
    <w:p w:rsidR="00E11080" w:rsidRPr="00E11080" w:rsidRDefault="004E36AD" w:rsidP="004E36AD">
      <w:pPr>
        <w:jc w:val="both"/>
        <w:rPr>
          <w:rFonts w:ascii="Arial" w:eastAsia="Times New Roman" w:hAnsi="Arial" w:cs="Arial"/>
          <w:b/>
          <w:sz w:val="28"/>
          <w:szCs w:val="28"/>
          <w:lang w:eastAsia="de-DE"/>
        </w:rPr>
      </w:pPr>
      <w:r w:rsidRPr="00E11080">
        <w:rPr>
          <w:rFonts w:ascii="Arial" w:eastAsia="Times New Roman" w:hAnsi="Arial" w:cs="Arial"/>
          <w:b/>
          <w:sz w:val="28"/>
          <w:szCs w:val="28"/>
          <w:lang w:eastAsia="de-DE"/>
        </w:rPr>
        <w:t>3.</w:t>
      </w:r>
      <w:r w:rsidR="00E11080" w:rsidRPr="00E11080">
        <w:rPr>
          <w:rFonts w:ascii="Arial" w:eastAsia="Times New Roman" w:hAnsi="Arial" w:cs="Arial"/>
          <w:b/>
          <w:sz w:val="28"/>
          <w:szCs w:val="28"/>
          <w:lang w:eastAsia="de-DE"/>
        </w:rPr>
        <w:t xml:space="preserve"> </w:t>
      </w:r>
      <w:r w:rsidRPr="00E11080">
        <w:rPr>
          <w:rFonts w:ascii="Arial" w:eastAsia="Times New Roman" w:hAnsi="Arial" w:cs="Arial"/>
          <w:b/>
          <w:sz w:val="28"/>
          <w:szCs w:val="28"/>
          <w:lang w:eastAsia="de-DE"/>
        </w:rPr>
        <w:t>Reaktionen, Stöchiometrie</w:t>
      </w:r>
      <w:r w:rsidR="00E11080" w:rsidRPr="00E11080">
        <w:rPr>
          <w:rFonts w:ascii="Arial" w:eastAsia="Times New Roman" w:hAnsi="Arial" w:cs="Arial"/>
          <w:b/>
          <w:sz w:val="28"/>
          <w:szCs w:val="28"/>
          <w:lang w:eastAsia="de-DE"/>
        </w:rPr>
        <w:t xml:space="preserve"> </w:t>
      </w:r>
    </w:p>
    <w:p w:rsidR="00E11080" w:rsidRDefault="00E11080" w:rsidP="004E36AD">
      <w:pPr>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Symbole, </w:t>
      </w:r>
      <w:r w:rsidR="004E36AD" w:rsidRPr="00E11080">
        <w:rPr>
          <w:rFonts w:ascii="Arial" w:eastAsia="Times New Roman" w:hAnsi="Arial" w:cs="Arial"/>
          <w:sz w:val="28"/>
          <w:szCs w:val="28"/>
          <w:lang w:eastAsia="de-DE"/>
        </w:rPr>
        <w:t xml:space="preserve">Formeln, Gleichungen, </w:t>
      </w:r>
      <w:r>
        <w:rPr>
          <w:rFonts w:ascii="Arial" w:eastAsia="Times New Roman" w:hAnsi="Arial" w:cs="Arial"/>
          <w:sz w:val="28"/>
          <w:szCs w:val="28"/>
          <w:lang w:eastAsia="de-DE"/>
        </w:rPr>
        <w:t xml:space="preserve">das </w:t>
      </w:r>
      <w:r w:rsidR="004E36AD" w:rsidRPr="00E11080">
        <w:rPr>
          <w:rFonts w:ascii="Arial" w:eastAsia="Times New Roman" w:hAnsi="Arial" w:cs="Arial"/>
          <w:sz w:val="28"/>
          <w:szCs w:val="28"/>
          <w:lang w:eastAsia="de-DE"/>
        </w:rPr>
        <w:t>Mol, Berechnungen</w:t>
      </w:r>
      <w:r w:rsidRPr="00E11080">
        <w:rPr>
          <w:rFonts w:ascii="Arial" w:eastAsia="Times New Roman" w:hAnsi="Arial" w:cs="Arial"/>
          <w:sz w:val="28"/>
          <w:szCs w:val="28"/>
          <w:lang w:eastAsia="de-DE"/>
        </w:rPr>
        <w:t xml:space="preserve"> </w:t>
      </w:r>
    </w:p>
    <w:p w:rsidR="00E11080" w:rsidRDefault="004E36AD" w:rsidP="004E36AD">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Energie bei</w:t>
      </w:r>
      <w:r w:rsidR="00E11080">
        <w:rPr>
          <w:rFonts w:ascii="Arial" w:eastAsia="Times New Roman" w:hAnsi="Arial" w:cs="Arial"/>
          <w:sz w:val="28"/>
          <w:szCs w:val="28"/>
          <w:lang w:eastAsia="de-DE"/>
        </w:rPr>
        <w:t xml:space="preserve"> chemischen Reaktionen, Zustandsfunktionen</w:t>
      </w:r>
      <w:r w:rsidRPr="00E11080">
        <w:rPr>
          <w:rFonts w:ascii="Arial" w:eastAsia="Times New Roman" w:hAnsi="Arial" w:cs="Arial"/>
          <w:sz w:val="28"/>
          <w:szCs w:val="28"/>
          <w:lang w:eastAsia="de-DE"/>
        </w:rPr>
        <w:t xml:space="preserve"> (Enthalpie, Entropie), Gleichung von Gibbs-Helmholtz; </w:t>
      </w:r>
    </w:p>
    <w:p w:rsidR="00E11080" w:rsidRDefault="004E36AD" w:rsidP="004E36AD">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 xml:space="preserve">Reaktionskinetik: Reaktionsgeschwindigkeit, Massenwirkungsgesetz, Prinzip von </w:t>
      </w:r>
      <w:proofErr w:type="spellStart"/>
      <w:r w:rsidRPr="00E11080">
        <w:rPr>
          <w:rFonts w:ascii="Arial" w:eastAsia="Times New Roman" w:hAnsi="Arial" w:cs="Arial"/>
          <w:sz w:val="28"/>
          <w:szCs w:val="28"/>
          <w:lang w:eastAsia="de-DE"/>
        </w:rPr>
        <w:t>LeChatelier</w:t>
      </w:r>
      <w:proofErr w:type="spellEnd"/>
      <w:r w:rsidRPr="00E11080">
        <w:rPr>
          <w:rFonts w:ascii="Arial" w:eastAsia="Times New Roman" w:hAnsi="Arial" w:cs="Arial"/>
          <w:sz w:val="28"/>
          <w:szCs w:val="28"/>
          <w:lang w:eastAsia="de-DE"/>
        </w:rPr>
        <w:t xml:space="preserve"> und Braun, Anwendungen</w:t>
      </w:r>
    </w:p>
    <w:p w:rsidR="00E11080" w:rsidRDefault="004E36AD" w:rsidP="004E36AD">
      <w:pPr>
        <w:jc w:val="both"/>
        <w:rPr>
          <w:rFonts w:ascii="Arial" w:eastAsia="Times New Roman" w:hAnsi="Arial" w:cs="Arial"/>
          <w:i/>
          <w:sz w:val="28"/>
          <w:szCs w:val="28"/>
          <w:lang w:eastAsia="de-DE"/>
        </w:rPr>
      </w:pPr>
      <w:r w:rsidRPr="00E11080">
        <w:rPr>
          <w:rFonts w:ascii="Arial" w:eastAsia="Times New Roman" w:hAnsi="Arial" w:cs="Arial"/>
          <w:i/>
          <w:sz w:val="28"/>
          <w:szCs w:val="28"/>
          <w:lang w:eastAsia="de-DE"/>
        </w:rPr>
        <w:t>Kompetenzorientierung:</w:t>
      </w:r>
      <w:r w:rsidR="00E11080" w:rsidRPr="00E11080">
        <w:rPr>
          <w:rFonts w:ascii="Arial" w:eastAsia="Times New Roman" w:hAnsi="Arial" w:cs="Arial"/>
          <w:i/>
          <w:sz w:val="28"/>
          <w:szCs w:val="28"/>
          <w:lang w:eastAsia="de-DE"/>
        </w:rPr>
        <w:t xml:space="preserve"> </w:t>
      </w:r>
      <w:r w:rsidRPr="00E11080">
        <w:rPr>
          <w:rFonts w:ascii="Arial" w:eastAsia="Times New Roman" w:hAnsi="Arial" w:cs="Arial"/>
          <w:i/>
          <w:sz w:val="28"/>
          <w:szCs w:val="28"/>
          <w:lang w:eastAsia="de-DE"/>
        </w:rPr>
        <w:t>Verständnis für chemische Formeln, Aufstelle</w:t>
      </w:r>
      <w:r w:rsidR="00E11080">
        <w:rPr>
          <w:rFonts w:ascii="Arial" w:eastAsia="Times New Roman" w:hAnsi="Arial" w:cs="Arial"/>
          <w:i/>
          <w:sz w:val="28"/>
          <w:szCs w:val="28"/>
          <w:lang w:eastAsia="de-DE"/>
        </w:rPr>
        <w:t>n und Bilanzieren von Reaktions</w:t>
      </w:r>
      <w:r w:rsidRPr="00E11080">
        <w:rPr>
          <w:rFonts w:ascii="Arial" w:eastAsia="Times New Roman" w:hAnsi="Arial" w:cs="Arial"/>
          <w:i/>
          <w:sz w:val="28"/>
          <w:szCs w:val="28"/>
          <w:lang w:eastAsia="de-DE"/>
        </w:rPr>
        <w:t>gleichungen; Kenntnisse der Energiebilanz der Reaktion und des chemischen Gleichgewichts</w:t>
      </w:r>
    </w:p>
    <w:p w:rsidR="00E11080" w:rsidRPr="00E11080" w:rsidRDefault="00E11080" w:rsidP="004E36AD">
      <w:pPr>
        <w:jc w:val="both"/>
        <w:rPr>
          <w:rFonts w:ascii="Arial" w:eastAsia="Times New Roman" w:hAnsi="Arial" w:cs="Arial"/>
          <w:i/>
          <w:sz w:val="28"/>
          <w:szCs w:val="28"/>
          <w:lang w:eastAsia="de-DE"/>
        </w:rPr>
      </w:pPr>
    </w:p>
    <w:p w:rsidR="00E11080" w:rsidRPr="00E11080" w:rsidRDefault="004E36AD" w:rsidP="004E36AD">
      <w:pPr>
        <w:jc w:val="both"/>
        <w:rPr>
          <w:rFonts w:ascii="Arial" w:eastAsia="Times New Roman" w:hAnsi="Arial" w:cs="Arial"/>
          <w:b/>
          <w:sz w:val="28"/>
          <w:szCs w:val="28"/>
          <w:lang w:eastAsia="de-DE"/>
        </w:rPr>
      </w:pPr>
      <w:r w:rsidRPr="00E11080">
        <w:rPr>
          <w:rFonts w:ascii="Arial" w:eastAsia="Times New Roman" w:hAnsi="Arial" w:cs="Arial"/>
          <w:b/>
          <w:sz w:val="28"/>
          <w:szCs w:val="28"/>
          <w:lang w:eastAsia="de-DE"/>
        </w:rPr>
        <w:t>4.</w:t>
      </w:r>
      <w:r w:rsidR="00C81889">
        <w:rPr>
          <w:rFonts w:ascii="Arial" w:eastAsia="Times New Roman" w:hAnsi="Arial" w:cs="Arial"/>
          <w:b/>
          <w:sz w:val="28"/>
          <w:szCs w:val="28"/>
          <w:lang w:eastAsia="de-DE"/>
        </w:rPr>
        <w:t xml:space="preserve"> </w:t>
      </w:r>
      <w:r w:rsidRPr="00E11080">
        <w:rPr>
          <w:rFonts w:ascii="Arial" w:eastAsia="Times New Roman" w:hAnsi="Arial" w:cs="Arial"/>
          <w:b/>
          <w:sz w:val="28"/>
          <w:szCs w:val="28"/>
          <w:lang w:eastAsia="de-DE"/>
        </w:rPr>
        <w:t>Säuren, Basen, pH-Wert</w:t>
      </w:r>
      <w:r w:rsidR="00C81889">
        <w:rPr>
          <w:rFonts w:ascii="Arial" w:eastAsia="Times New Roman" w:hAnsi="Arial" w:cs="Arial"/>
          <w:b/>
          <w:sz w:val="28"/>
          <w:szCs w:val="28"/>
          <w:lang w:eastAsia="de-DE"/>
        </w:rPr>
        <w:t xml:space="preserve">, </w:t>
      </w:r>
      <w:r w:rsidRPr="00E11080">
        <w:rPr>
          <w:rFonts w:ascii="Arial" w:eastAsia="Times New Roman" w:hAnsi="Arial" w:cs="Arial"/>
          <w:b/>
          <w:sz w:val="28"/>
          <w:szCs w:val="28"/>
          <w:lang w:eastAsia="de-DE"/>
        </w:rPr>
        <w:t>Salze</w:t>
      </w:r>
    </w:p>
    <w:p w:rsidR="00E11080" w:rsidRDefault="004E36AD" w:rsidP="004E36AD">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Definition, Indikatoren, Neutralisation, starke/schwache Säuren und Basen (KS, KB), Ionenprodukt des Wassers,</w:t>
      </w:r>
      <w:r w:rsidR="00E11080">
        <w:rPr>
          <w:rFonts w:ascii="Arial" w:eastAsia="Times New Roman" w:hAnsi="Arial" w:cs="Arial"/>
          <w:sz w:val="28"/>
          <w:szCs w:val="28"/>
          <w:lang w:eastAsia="de-DE"/>
        </w:rPr>
        <w:t xml:space="preserve"> </w:t>
      </w:r>
      <w:r w:rsidRPr="00E11080">
        <w:rPr>
          <w:rFonts w:ascii="Arial" w:eastAsia="Times New Roman" w:hAnsi="Arial" w:cs="Arial"/>
          <w:sz w:val="28"/>
          <w:szCs w:val="28"/>
          <w:lang w:eastAsia="de-DE"/>
        </w:rPr>
        <w:t>einige wichtige</w:t>
      </w:r>
      <w:r w:rsidR="00E11080">
        <w:rPr>
          <w:rFonts w:ascii="Arial" w:eastAsia="Times New Roman" w:hAnsi="Arial" w:cs="Arial"/>
          <w:sz w:val="28"/>
          <w:szCs w:val="28"/>
          <w:lang w:eastAsia="de-DE"/>
        </w:rPr>
        <w:t xml:space="preserve"> Säuren und Basen</w:t>
      </w:r>
      <w:r w:rsidRPr="00E11080">
        <w:rPr>
          <w:rFonts w:ascii="Arial" w:eastAsia="Times New Roman" w:hAnsi="Arial" w:cs="Arial"/>
          <w:sz w:val="28"/>
          <w:szCs w:val="28"/>
          <w:lang w:eastAsia="de-DE"/>
        </w:rPr>
        <w:t>, Pufferlösungen, wichtige Salze</w:t>
      </w:r>
    </w:p>
    <w:p w:rsidR="00E11080" w:rsidRPr="00E11080" w:rsidRDefault="004E36AD" w:rsidP="004E36AD">
      <w:pPr>
        <w:jc w:val="both"/>
        <w:rPr>
          <w:rFonts w:ascii="Arial" w:eastAsia="Times New Roman" w:hAnsi="Arial" w:cs="Arial"/>
          <w:i/>
          <w:sz w:val="28"/>
          <w:szCs w:val="28"/>
          <w:lang w:eastAsia="de-DE"/>
        </w:rPr>
      </w:pPr>
      <w:r w:rsidRPr="00E11080">
        <w:rPr>
          <w:rFonts w:ascii="Arial" w:eastAsia="Times New Roman" w:hAnsi="Arial" w:cs="Arial"/>
          <w:i/>
          <w:sz w:val="28"/>
          <w:szCs w:val="28"/>
          <w:lang w:eastAsia="de-DE"/>
        </w:rPr>
        <w:t>Kompetenzorientierung:</w:t>
      </w:r>
      <w:r w:rsidR="00E11080">
        <w:rPr>
          <w:rFonts w:ascii="Arial" w:eastAsia="Times New Roman" w:hAnsi="Arial" w:cs="Arial"/>
          <w:i/>
          <w:sz w:val="28"/>
          <w:szCs w:val="28"/>
          <w:lang w:eastAsia="de-DE"/>
        </w:rPr>
        <w:t xml:space="preserve"> </w:t>
      </w:r>
      <w:r w:rsidRPr="00E11080">
        <w:rPr>
          <w:rFonts w:ascii="Arial" w:eastAsia="Times New Roman" w:hAnsi="Arial" w:cs="Arial"/>
          <w:i/>
          <w:sz w:val="28"/>
          <w:szCs w:val="28"/>
          <w:lang w:eastAsia="de-DE"/>
        </w:rPr>
        <w:t>Verständnis der Säure-Base-Theorien und ihre Anwendung auf chemische Problemstellungen im</w:t>
      </w:r>
      <w:r w:rsidR="00E11080">
        <w:rPr>
          <w:rFonts w:ascii="Arial" w:eastAsia="Times New Roman" w:hAnsi="Arial" w:cs="Arial"/>
          <w:i/>
          <w:sz w:val="28"/>
          <w:szCs w:val="28"/>
          <w:lang w:eastAsia="de-DE"/>
        </w:rPr>
        <w:t xml:space="preserve"> </w:t>
      </w:r>
      <w:r w:rsidRPr="00E11080">
        <w:rPr>
          <w:rFonts w:ascii="Arial" w:eastAsia="Times New Roman" w:hAnsi="Arial" w:cs="Arial"/>
          <w:i/>
          <w:sz w:val="28"/>
          <w:szCs w:val="28"/>
          <w:lang w:eastAsia="de-DE"/>
        </w:rPr>
        <w:t>Alltag</w:t>
      </w:r>
    </w:p>
    <w:p w:rsidR="00E11080" w:rsidRDefault="00E11080" w:rsidP="004E36AD">
      <w:pPr>
        <w:jc w:val="both"/>
        <w:rPr>
          <w:rFonts w:ascii="Arial" w:eastAsia="Times New Roman" w:hAnsi="Arial" w:cs="Arial"/>
          <w:sz w:val="28"/>
          <w:szCs w:val="28"/>
          <w:lang w:eastAsia="de-DE"/>
        </w:rPr>
      </w:pPr>
    </w:p>
    <w:p w:rsidR="00E11080" w:rsidRPr="00E11080" w:rsidRDefault="004E36AD" w:rsidP="004E36AD">
      <w:pPr>
        <w:jc w:val="both"/>
        <w:rPr>
          <w:rFonts w:ascii="Arial" w:eastAsia="Times New Roman" w:hAnsi="Arial" w:cs="Arial"/>
          <w:b/>
          <w:sz w:val="28"/>
          <w:szCs w:val="28"/>
          <w:lang w:eastAsia="de-DE"/>
        </w:rPr>
      </w:pPr>
      <w:r w:rsidRPr="00E11080">
        <w:rPr>
          <w:rFonts w:ascii="Arial" w:eastAsia="Times New Roman" w:hAnsi="Arial" w:cs="Arial"/>
          <w:b/>
          <w:sz w:val="28"/>
          <w:szCs w:val="28"/>
          <w:lang w:eastAsia="de-DE"/>
        </w:rPr>
        <w:t>5.</w:t>
      </w:r>
      <w:r w:rsidR="00C81889">
        <w:rPr>
          <w:rFonts w:ascii="Arial" w:eastAsia="Times New Roman" w:hAnsi="Arial" w:cs="Arial"/>
          <w:b/>
          <w:sz w:val="28"/>
          <w:szCs w:val="28"/>
          <w:lang w:eastAsia="de-DE"/>
        </w:rPr>
        <w:t xml:space="preserve"> </w:t>
      </w:r>
      <w:r w:rsidRPr="00E11080">
        <w:rPr>
          <w:rFonts w:ascii="Arial" w:eastAsia="Times New Roman" w:hAnsi="Arial" w:cs="Arial"/>
          <w:b/>
          <w:sz w:val="28"/>
          <w:szCs w:val="28"/>
          <w:lang w:eastAsia="de-DE"/>
        </w:rPr>
        <w:t>Redoxreaktionen, elektrochemische Spannungsreihe</w:t>
      </w:r>
    </w:p>
    <w:p w:rsidR="00E11080" w:rsidRDefault="00C81889" w:rsidP="00C81889">
      <w:pPr>
        <w:jc w:val="both"/>
        <w:rPr>
          <w:rFonts w:ascii="Arial" w:eastAsia="Times New Roman" w:hAnsi="Arial" w:cs="Arial"/>
          <w:sz w:val="28"/>
          <w:szCs w:val="28"/>
          <w:lang w:eastAsia="de-DE"/>
        </w:rPr>
      </w:pPr>
      <w:r>
        <w:rPr>
          <w:rFonts w:ascii="Arial" w:eastAsia="Times New Roman" w:hAnsi="Arial" w:cs="Arial"/>
          <w:sz w:val="28"/>
          <w:szCs w:val="28"/>
          <w:lang w:eastAsia="de-DE"/>
        </w:rPr>
        <w:t>Definitionen, Oxidations- und</w:t>
      </w:r>
      <w:r w:rsidR="004E36AD" w:rsidRPr="00E11080">
        <w:rPr>
          <w:rFonts w:ascii="Arial" w:eastAsia="Times New Roman" w:hAnsi="Arial" w:cs="Arial"/>
          <w:sz w:val="28"/>
          <w:szCs w:val="28"/>
          <w:lang w:eastAsia="de-DE"/>
        </w:rPr>
        <w:t xml:space="preserve"> Reduktionsmittel, Redoxreaktionen erkennen (Oxidationszahl), Elektronenübertragungen aufschreiben, Elektrolyse, Metallreihe, Halbzellen, Batterien, Korrosion, Anwendungen</w:t>
      </w:r>
    </w:p>
    <w:p w:rsidR="00B34E12" w:rsidRDefault="004E36AD" w:rsidP="004E36AD">
      <w:pPr>
        <w:jc w:val="both"/>
        <w:rPr>
          <w:rFonts w:ascii="Arial" w:eastAsia="Times New Roman" w:hAnsi="Arial" w:cs="Arial"/>
          <w:i/>
          <w:sz w:val="28"/>
          <w:szCs w:val="28"/>
          <w:lang w:eastAsia="de-DE"/>
        </w:rPr>
      </w:pPr>
      <w:r w:rsidRPr="00E11080">
        <w:rPr>
          <w:rFonts w:ascii="Arial" w:eastAsia="Times New Roman" w:hAnsi="Arial" w:cs="Arial"/>
          <w:i/>
          <w:sz w:val="28"/>
          <w:szCs w:val="28"/>
          <w:lang w:eastAsia="de-DE"/>
        </w:rPr>
        <w:t>Kompetenzorientierung:</w:t>
      </w:r>
      <w:r w:rsidR="00E11080" w:rsidRPr="00E11080">
        <w:rPr>
          <w:rFonts w:ascii="Arial" w:eastAsia="Times New Roman" w:hAnsi="Arial" w:cs="Arial"/>
          <w:i/>
          <w:sz w:val="28"/>
          <w:szCs w:val="28"/>
          <w:lang w:eastAsia="de-DE"/>
        </w:rPr>
        <w:t xml:space="preserve"> </w:t>
      </w:r>
      <w:r w:rsidRPr="00E11080">
        <w:rPr>
          <w:rFonts w:ascii="Arial" w:eastAsia="Times New Roman" w:hAnsi="Arial" w:cs="Arial"/>
          <w:i/>
          <w:sz w:val="28"/>
          <w:szCs w:val="28"/>
          <w:lang w:eastAsia="de-DE"/>
        </w:rPr>
        <w:t>Fähigkeiten über das Aufstellen und Lösen von Redoxreaktionen; Kenntnisse über Arten und Funktionen von Galvanischen Zellen</w:t>
      </w:r>
    </w:p>
    <w:p w:rsidR="00E11080" w:rsidRPr="00E11080" w:rsidRDefault="00E11080" w:rsidP="004E36AD">
      <w:pPr>
        <w:jc w:val="both"/>
        <w:rPr>
          <w:rFonts w:ascii="Arial" w:eastAsia="Times New Roman" w:hAnsi="Arial" w:cs="Arial"/>
          <w:i/>
          <w:sz w:val="28"/>
          <w:szCs w:val="28"/>
          <w:lang w:eastAsia="de-DE"/>
        </w:rPr>
      </w:pPr>
    </w:p>
    <w:p w:rsidR="00E11080" w:rsidRDefault="00E11080" w:rsidP="00E11080">
      <w:pPr>
        <w:jc w:val="both"/>
        <w:rPr>
          <w:rFonts w:ascii="Arial" w:eastAsia="Times New Roman" w:hAnsi="Arial" w:cs="Arial"/>
          <w:sz w:val="28"/>
          <w:szCs w:val="28"/>
          <w:lang w:eastAsia="de-DE"/>
        </w:rPr>
      </w:pPr>
    </w:p>
    <w:p w:rsidR="00E11080" w:rsidRDefault="00E11080" w:rsidP="00E11080">
      <w:pPr>
        <w:jc w:val="both"/>
        <w:rPr>
          <w:rFonts w:ascii="Arial" w:eastAsia="Times New Roman" w:hAnsi="Arial" w:cs="Arial"/>
          <w:sz w:val="28"/>
          <w:szCs w:val="28"/>
          <w:lang w:eastAsia="de-DE"/>
        </w:rPr>
      </w:pPr>
    </w:p>
    <w:p w:rsidR="00A70180" w:rsidRDefault="00A70180" w:rsidP="00E11080">
      <w:pPr>
        <w:jc w:val="both"/>
        <w:rPr>
          <w:rFonts w:ascii="Arial" w:eastAsia="Times New Roman" w:hAnsi="Arial" w:cs="Arial"/>
          <w:sz w:val="28"/>
          <w:szCs w:val="28"/>
          <w:lang w:eastAsia="de-DE"/>
        </w:rPr>
      </w:pPr>
      <w:bookmarkStart w:id="0" w:name="_GoBack"/>
      <w:bookmarkEnd w:id="0"/>
    </w:p>
    <w:p w:rsidR="00E11080" w:rsidRDefault="00E11080" w:rsidP="00E11080">
      <w:pPr>
        <w:jc w:val="both"/>
        <w:rPr>
          <w:rFonts w:ascii="Arial" w:eastAsia="Times New Roman" w:hAnsi="Arial" w:cs="Arial"/>
          <w:sz w:val="28"/>
          <w:szCs w:val="28"/>
          <w:lang w:eastAsia="de-DE"/>
        </w:rPr>
      </w:pPr>
    </w:p>
    <w:p w:rsidR="00E11080" w:rsidRDefault="00E11080" w:rsidP="00E11080">
      <w:pPr>
        <w:jc w:val="both"/>
        <w:rPr>
          <w:rFonts w:ascii="Arial" w:eastAsia="Times New Roman" w:hAnsi="Arial" w:cs="Arial"/>
          <w:sz w:val="28"/>
          <w:szCs w:val="28"/>
          <w:lang w:eastAsia="de-DE"/>
        </w:rPr>
      </w:pPr>
    </w:p>
    <w:p w:rsidR="00E11080" w:rsidRPr="00E11080" w:rsidRDefault="00E11080" w:rsidP="00E11080">
      <w:pPr>
        <w:jc w:val="both"/>
        <w:rPr>
          <w:rFonts w:ascii="Arial" w:eastAsia="Times New Roman" w:hAnsi="Arial" w:cs="Arial"/>
          <w:b/>
          <w:i/>
          <w:sz w:val="32"/>
          <w:szCs w:val="32"/>
          <w:lang w:eastAsia="de-DE"/>
        </w:rPr>
      </w:pPr>
      <w:r w:rsidRPr="00E11080">
        <w:rPr>
          <w:rFonts w:ascii="Arial" w:eastAsia="Times New Roman" w:hAnsi="Arial" w:cs="Arial"/>
          <w:b/>
          <w:i/>
          <w:sz w:val="32"/>
          <w:szCs w:val="32"/>
          <w:lang w:eastAsia="de-DE"/>
        </w:rPr>
        <w:lastRenderedPageBreak/>
        <w:t>Rohstoffe, Synthesen, Kreisläufe</w:t>
      </w:r>
    </w:p>
    <w:p w:rsidR="00E11080" w:rsidRPr="00E11080" w:rsidRDefault="00E11080" w:rsidP="00E11080">
      <w:pPr>
        <w:jc w:val="both"/>
        <w:rPr>
          <w:rFonts w:ascii="Arial" w:eastAsia="Times New Roman" w:hAnsi="Arial" w:cs="Arial"/>
          <w:b/>
          <w:sz w:val="28"/>
          <w:szCs w:val="28"/>
          <w:lang w:eastAsia="de-DE"/>
        </w:rPr>
      </w:pPr>
      <w:r w:rsidRPr="00E11080">
        <w:rPr>
          <w:rFonts w:ascii="Arial" w:eastAsia="Times New Roman" w:hAnsi="Arial" w:cs="Arial"/>
          <w:b/>
          <w:sz w:val="28"/>
          <w:szCs w:val="28"/>
          <w:lang w:eastAsia="de-DE"/>
        </w:rPr>
        <w:t>6.</w:t>
      </w:r>
      <w:r>
        <w:rPr>
          <w:rFonts w:ascii="Arial" w:eastAsia="Times New Roman" w:hAnsi="Arial" w:cs="Arial"/>
          <w:b/>
          <w:sz w:val="28"/>
          <w:szCs w:val="28"/>
          <w:lang w:eastAsia="de-DE"/>
        </w:rPr>
        <w:t xml:space="preserve"> </w:t>
      </w:r>
      <w:r w:rsidRPr="00E11080">
        <w:rPr>
          <w:rFonts w:ascii="Arial" w:eastAsia="Times New Roman" w:hAnsi="Arial" w:cs="Arial"/>
          <w:b/>
          <w:sz w:val="28"/>
          <w:szCs w:val="28"/>
          <w:lang w:eastAsia="de-DE"/>
        </w:rPr>
        <w:t>Elemente</w:t>
      </w:r>
      <w:r w:rsidR="00C81889">
        <w:rPr>
          <w:rFonts w:ascii="Arial" w:eastAsia="Times New Roman" w:hAnsi="Arial" w:cs="Arial"/>
          <w:b/>
          <w:sz w:val="28"/>
          <w:szCs w:val="28"/>
          <w:lang w:eastAsia="de-DE"/>
        </w:rPr>
        <w:t xml:space="preserve"> – Verbindungen</w:t>
      </w:r>
      <w:r w:rsidRPr="00E11080">
        <w:rPr>
          <w:rFonts w:ascii="Arial" w:eastAsia="Times New Roman" w:hAnsi="Arial" w:cs="Arial"/>
          <w:b/>
          <w:sz w:val="28"/>
          <w:szCs w:val="28"/>
          <w:lang w:eastAsia="de-DE"/>
        </w:rPr>
        <w:t>, Stoffe, Nomenklatur</w:t>
      </w:r>
    </w:p>
    <w:p w:rsidR="00E11080" w:rsidRDefault="00E11080" w:rsidP="00E11080">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Einteilung (homogene und heterogene Stoffgemische), Trennverfahren, Reinstoffe, Stoffeigenschaften.</w:t>
      </w:r>
      <w:r w:rsidR="00C81889">
        <w:rPr>
          <w:rFonts w:ascii="Arial" w:eastAsia="Times New Roman" w:hAnsi="Arial" w:cs="Arial"/>
          <w:sz w:val="28"/>
          <w:szCs w:val="28"/>
          <w:lang w:eastAsia="de-DE"/>
        </w:rPr>
        <w:t xml:space="preserve"> </w:t>
      </w:r>
      <w:r w:rsidRPr="00E11080">
        <w:rPr>
          <w:rFonts w:ascii="Arial" w:eastAsia="Times New Roman" w:hAnsi="Arial" w:cs="Arial"/>
          <w:sz w:val="28"/>
          <w:szCs w:val="28"/>
          <w:lang w:eastAsia="de-DE"/>
        </w:rPr>
        <w:t>Nomenklatur organischer Verbindungen: homologe Reihen, Isomerie, funktionelle Gruppen, Derivate</w:t>
      </w:r>
      <w:r>
        <w:rPr>
          <w:rFonts w:ascii="Arial" w:eastAsia="Times New Roman" w:hAnsi="Arial" w:cs="Arial"/>
          <w:sz w:val="28"/>
          <w:szCs w:val="28"/>
          <w:lang w:eastAsia="de-DE"/>
        </w:rPr>
        <w:t xml:space="preserve"> </w:t>
      </w:r>
    </w:p>
    <w:p w:rsidR="00C81889" w:rsidRPr="00C81889" w:rsidRDefault="00E11080" w:rsidP="00E11080">
      <w:pPr>
        <w:jc w:val="both"/>
        <w:rPr>
          <w:rFonts w:ascii="Arial" w:eastAsia="Times New Roman" w:hAnsi="Arial" w:cs="Arial"/>
          <w:i/>
          <w:sz w:val="28"/>
          <w:szCs w:val="28"/>
          <w:lang w:eastAsia="de-DE"/>
        </w:rPr>
      </w:pPr>
      <w:r w:rsidRPr="00C81889">
        <w:rPr>
          <w:rFonts w:ascii="Arial" w:eastAsia="Times New Roman" w:hAnsi="Arial" w:cs="Arial"/>
          <w:i/>
          <w:sz w:val="28"/>
          <w:szCs w:val="28"/>
          <w:lang w:eastAsia="de-DE"/>
        </w:rPr>
        <w:t>Kompetenzorientierung:</w:t>
      </w:r>
      <w:r w:rsidR="00C81889" w:rsidRPr="00C81889">
        <w:rPr>
          <w:rFonts w:ascii="Arial" w:eastAsia="Times New Roman" w:hAnsi="Arial" w:cs="Arial"/>
          <w:i/>
          <w:sz w:val="28"/>
          <w:szCs w:val="28"/>
          <w:lang w:eastAsia="de-DE"/>
        </w:rPr>
        <w:t xml:space="preserve"> </w:t>
      </w:r>
      <w:r w:rsidRPr="00C81889">
        <w:rPr>
          <w:rFonts w:ascii="Arial" w:eastAsia="Times New Roman" w:hAnsi="Arial" w:cs="Arial"/>
          <w:i/>
          <w:sz w:val="28"/>
          <w:szCs w:val="28"/>
          <w:lang w:eastAsia="de-DE"/>
        </w:rPr>
        <w:t>Kenntnisse über die Anwendung von Trennverfahren und di</w:t>
      </w:r>
      <w:r w:rsidR="00C81889" w:rsidRPr="00C81889">
        <w:rPr>
          <w:rFonts w:ascii="Arial" w:eastAsia="Times New Roman" w:hAnsi="Arial" w:cs="Arial"/>
          <w:i/>
          <w:sz w:val="28"/>
          <w:szCs w:val="28"/>
          <w:lang w:eastAsia="de-DE"/>
        </w:rPr>
        <w:t>e Bedeutung chemisch-technologi</w:t>
      </w:r>
      <w:r w:rsidRPr="00C81889">
        <w:rPr>
          <w:rFonts w:ascii="Arial" w:eastAsia="Times New Roman" w:hAnsi="Arial" w:cs="Arial"/>
          <w:i/>
          <w:sz w:val="28"/>
          <w:szCs w:val="28"/>
          <w:lang w:eastAsia="de-DE"/>
        </w:rPr>
        <w:t>scher Prozesse</w:t>
      </w:r>
      <w:r w:rsidR="00C81889" w:rsidRPr="00C81889">
        <w:rPr>
          <w:rFonts w:ascii="Arial" w:eastAsia="Times New Roman" w:hAnsi="Arial" w:cs="Arial"/>
          <w:i/>
          <w:sz w:val="28"/>
          <w:szCs w:val="28"/>
          <w:lang w:eastAsia="de-DE"/>
        </w:rPr>
        <w:t xml:space="preserve"> </w:t>
      </w:r>
      <w:r w:rsidRPr="00C81889">
        <w:rPr>
          <w:rFonts w:ascii="Arial" w:eastAsia="Times New Roman" w:hAnsi="Arial" w:cs="Arial"/>
          <w:i/>
          <w:sz w:val="28"/>
          <w:szCs w:val="28"/>
          <w:lang w:eastAsia="de-DE"/>
        </w:rPr>
        <w:t>Benennung div. Organischer Verbindungen bzw. der funktionellen</w:t>
      </w:r>
      <w:r w:rsidR="00C81889" w:rsidRPr="00C81889">
        <w:rPr>
          <w:rFonts w:ascii="Arial" w:eastAsia="Times New Roman" w:hAnsi="Arial" w:cs="Arial"/>
          <w:i/>
          <w:sz w:val="28"/>
          <w:szCs w:val="28"/>
          <w:lang w:eastAsia="de-DE"/>
        </w:rPr>
        <w:t xml:space="preserve"> </w:t>
      </w:r>
      <w:r w:rsidRPr="00C81889">
        <w:rPr>
          <w:rFonts w:ascii="Arial" w:eastAsia="Times New Roman" w:hAnsi="Arial" w:cs="Arial"/>
          <w:i/>
          <w:sz w:val="28"/>
          <w:szCs w:val="28"/>
          <w:lang w:eastAsia="de-DE"/>
        </w:rPr>
        <w:t>Gruppen, Zuordnung zu Stoffklassen, Definition und Beispiele für Isomerie</w:t>
      </w:r>
      <w:r w:rsidR="00C81889" w:rsidRPr="00C81889">
        <w:rPr>
          <w:rFonts w:ascii="Arial" w:eastAsia="Times New Roman" w:hAnsi="Arial" w:cs="Arial"/>
          <w:i/>
          <w:sz w:val="28"/>
          <w:szCs w:val="28"/>
          <w:lang w:eastAsia="de-DE"/>
        </w:rPr>
        <w:t xml:space="preserve"> </w:t>
      </w:r>
    </w:p>
    <w:p w:rsidR="00C81889" w:rsidRDefault="00C81889" w:rsidP="00E11080">
      <w:pPr>
        <w:jc w:val="both"/>
        <w:rPr>
          <w:rFonts w:ascii="Arial" w:eastAsia="Times New Roman" w:hAnsi="Arial" w:cs="Arial"/>
          <w:sz w:val="28"/>
          <w:szCs w:val="28"/>
          <w:lang w:eastAsia="de-DE"/>
        </w:rPr>
      </w:pPr>
    </w:p>
    <w:p w:rsidR="00C81889" w:rsidRPr="00C81889" w:rsidRDefault="00E11080" w:rsidP="00E11080">
      <w:pPr>
        <w:jc w:val="both"/>
        <w:rPr>
          <w:rFonts w:ascii="Arial" w:eastAsia="Times New Roman" w:hAnsi="Arial" w:cs="Arial"/>
          <w:b/>
          <w:sz w:val="28"/>
          <w:szCs w:val="28"/>
          <w:lang w:eastAsia="de-DE"/>
        </w:rPr>
      </w:pPr>
      <w:r w:rsidRPr="00C81889">
        <w:rPr>
          <w:rFonts w:ascii="Arial" w:eastAsia="Times New Roman" w:hAnsi="Arial" w:cs="Arial"/>
          <w:b/>
          <w:sz w:val="28"/>
          <w:szCs w:val="28"/>
          <w:lang w:eastAsia="de-DE"/>
        </w:rPr>
        <w:t>7.</w:t>
      </w:r>
      <w:r w:rsidR="00C81889" w:rsidRPr="00C81889">
        <w:rPr>
          <w:rFonts w:ascii="Arial" w:eastAsia="Times New Roman" w:hAnsi="Arial" w:cs="Arial"/>
          <w:b/>
          <w:sz w:val="28"/>
          <w:szCs w:val="28"/>
          <w:lang w:eastAsia="de-DE"/>
        </w:rPr>
        <w:t xml:space="preserve"> </w:t>
      </w:r>
      <w:r w:rsidRPr="00C81889">
        <w:rPr>
          <w:rFonts w:ascii="Arial" w:eastAsia="Times New Roman" w:hAnsi="Arial" w:cs="Arial"/>
          <w:b/>
          <w:sz w:val="28"/>
          <w:szCs w:val="28"/>
          <w:lang w:eastAsia="de-DE"/>
        </w:rPr>
        <w:t>Aliphatische Kohlenwasserstoffe</w:t>
      </w:r>
      <w:r w:rsidR="00C81889" w:rsidRPr="00C81889">
        <w:rPr>
          <w:rFonts w:ascii="Arial" w:eastAsia="Times New Roman" w:hAnsi="Arial" w:cs="Arial"/>
          <w:b/>
          <w:sz w:val="28"/>
          <w:szCs w:val="28"/>
          <w:lang w:eastAsia="de-DE"/>
        </w:rPr>
        <w:t xml:space="preserve"> </w:t>
      </w:r>
      <w:r w:rsidRPr="00C81889">
        <w:rPr>
          <w:rFonts w:ascii="Arial" w:eastAsia="Times New Roman" w:hAnsi="Arial" w:cs="Arial"/>
          <w:b/>
          <w:sz w:val="28"/>
          <w:szCs w:val="28"/>
          <w:lang w:eastAsia="de-DE"/>
        </w:rPr>
        <w:t>und deren Derivate, Aromaten; Chemie und Umwelt</w:t>
      </w:r>
      <w:r w:rsidR="00C81889" w:rsidRPr="00C81889">
        <w:rPr>
          <w:rFonts w:ascii="Arial" w:eastAsia="Times New Roman" w:hAnsi="Arial" w:cs="Arial"/>
          <w:b/>
          <w:sz w:val="28"/>
          <w:szCs w:val="28"/>
          <w:lang w:eastAsia="de-DE"/>
        </w:rPr>
        <w:t xml:space="preserve"> </w:t>
      </w:r>
    </w:p>
    <w:p w:rsidR="00C81889" w:rsidRDefault="00E11080" w:rsidP="00E11080">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Alkane, Alkene, Alkine, Halogenderivate</w:t>
      </w:r>
    </w:p>
    <w:p w:rsidR="00C81889" w:rsidRDefault="00E11080" w:rsidP="00E11080">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 xml:space="preserve">Div. Organische Reaktionen: </w:t>
      </w:r>
      <w:proofErr w:type="spellStart"/>
      <w:r w:rsidRPr="00E11080">
        <w:rPr>
          <w:rFonts w:ascii="Arial" w:eastAsia="Times New Roman" w:hAnsi="Arial" w:cs="Arial"/>
          <w:sz w:val="28"/>
          <w:szCs w:val="28"/>
          <w:lang w:eastAsia="de-DE"/>
        </w:rPr>
        <w:t>radikalische</w:t>
      </w:r>
      <w:proofErr w:type="spellEnd"/>
      <w:r w:rsidR="00C81889">
        <w:rPr>
          <w:rFonts w:ascii="Arial" w:eastAsia="Times New Roman" w:hAnsi="Arial" w:cs="Arial"/>
          <w:sz w:val="28"/>
          <w:szCs w:val="28"/>
          <w:lang w:eastAsia="de-DE"/>
        </w:rPr>
        <w:t xml:space="preserve"> und </w:t>
      </w:r>
      <w:proofErr w:type="spellStart"/>
      <w:r w:rsidR="00C81889">
        <w:rPr>
          <w:rFonts w:ascii="Arial" w:eastAsia="Times New Roman" w:hAnsi="Arial" w:cs="Arial"/>
          <w:sz w:val="28"/>
          <w:szCs w:val="28"/>
          <w:lang w:eastAsia="de-DE"/>
        </w:rPr>
        <w:t>nucleophile</w:t>
      </w:r>
      <w:proofErr w:type="spellEnd"/>
      <w:r w:rsidRPr="00E11080">
        <w:rPr>
          <w:rFonts w:ascii="Arial" w:eastAsia="Times New Roman" w:hAnsi="Arial" w:cs="Arial"/>
          <w:sz w:val="28"/>
          <w:szCs w:val="28"/>
          <w:lang w:eastAsia="de-DE"/>
        </w:rPr>
        <w:t xml:space="preserve"> Substitution, Addition, Elimination, Polymerisation, </w:t>
      </w:r>
      <w:r w:rsidR="00A70180">
        <w:rPr>
          <w:rFonts w:ascii="Arial" w:eastAsia="Times New Roman" w:hAnsi="Arial" w:cs="Arial"/>
          <w:sz w:val="28"/>
          <w:szCs w:val="28"/>
          <w:lang w:eastAsia="de-DE"/>
        </w:rPr>
        <w:t>Konde</w:t>
      </w:r>
      <w:r w:rsidR="00C81889">
        <w:rPr>
          <w:rFonts w:ascii="Arial" w:eastAsia="Times New Roman" w:hAnsi="Arial" w:cs="Arial"/>
          <w:sz w:val="28"/>
          <w:szCs w:val="28"/>
          <w:lang w:eastAsia="de-DE"/>
        </w:rPr>
        <w:t>nsation</w:t>
      </w:r>
      <w:r w:rsidR="00A70180">
        <w:rPr>
          <w:rFonts w:ascii="Arial" w:eastAsia="Times New Roman" w:hAnsi="Arial" w:cs="Arial"/>
          <w:sz w:val="28"/>
          <w:szCs w:val="28"/>
          <w:lang w:eastAsia="de-DE"/>
        </w:rPr>
        <w:t xml:space="preserve">; </w:t>
      </w:r>
      <w:r w:rsidRPr="00E11080">
        <w:rPr>
          <w:rFonts w:ascii="Arial" w:eastAsia="Times New Roman" w:hAnsi="Arial" w:cs="Arial"/>
          <w:sz w:val="28"/>
          <w:szCs w:val="28"/>
          <w:lang w:eastAsia="de-DE"/>
        </w:rPr>
        <w:t>Verbrennung</w:t>
      </w:r>
      <w:r w:rsidR="00A70180">
        <w:rPr>
          <w:rFonts w:ascii="Arial" w:eastAsia="Times New Roman" w:hAnsi="Arial" w:cs="Arial"/>
          <w:sz w:val="28"/>
          <w:szCs w:val="28"/>
          <w:lang w:eastAsia="de-DE"/>
        </w:rPr>
        <w:t>;</w:t>
      </w:r>
      <w:r w:rsidRPr="00E11080">
        <w:rPr>
          <w:rFonts w:ascii="Arial" w:eastAsia="Times New Roman" w:hAnsi="Arial" w:cs="Arial"/>
          <w:sz w:val="28"/>
          <w:szCs w:val="28"/>
          <w:lang w:eastAsia="de-DE"/>
        </w:rPr>
        <w:t xml:space="preserve"> </w:t>
      </w:r>
      <w:proofErr w:type="spellStart"/>
      <w:r w:rsidRPr="00E11080">
        <w:rPr>
          <w:rFonts w:ascii="Arial" w:eastAsia="Times New Roman" w:hAnsi="Arial" w:cs="Arial"/>
          <w:sz w:val="28"/>
          <w:szCs w:val="28"/>
          <w:lang w:eastAsia="de-DE"/>
        </w:rPr>
        <w:t>Benzen</w:t>
      </w:r>
      <w:proofErr w:type="spellEnd"/>
      <w:r w:rsidRPr="00E11080">
        <w:rPr>
          <w:rFonts w:ascii="Arial" w:eastAsia="Times New Roman" w:hAnsi="Arial" w:cs="Arial"/>
          <w:sz w:val="28"/>
          <w:szCs w:val="28"/>
          <w:lang w:eastAsia="de-DE"/>
        </w:rPr>
        <w:t xml:space="preserve"> und </w:t>
      </w:r>
      <w:r w:rsidR="00A70180">
        <w:rPr>
          <w:rFonts w:ascii="Arial" w:eastAsia="Times New Roman" w:hAnsi="Arial" w:cs="Arial"/>
          <w:sz w:val="28"/>
          <w:szCs w:val="28"/>
          <w:lang w:eastAsia="de-DE"/>
        </w:rPr>
        <w:t xml:space="preserve">seine </w:t>
      </w:r>
      <w:r w:rsidRPr="00E11080">
        <w:rPr>
          <w:rFonts w:ascii="Arial" w:eastAsia="Times New Roman" w:hAnsi="Arial" w:cs="Arial"/>
          <w:sz w:val="28"/>
          <w:szCs w:val="28"/>
          <w:lang w:eastAsia="de-DE"/>
        </w:rPr>
        <w:t xml:space="preserve">Derivate, Seitenketten, </w:t>
      </w:r>
      <w:proofErr w:type="spellStart"/>
      <w:r w:rsidRPr="00E11080">
        <w:rPr>
          <w:rFonts w:ascii="Arial" w:eastAsia="Times New Roman" w:hAnsi="Arial" w:cs="Arial"/>
          <w:sz w:val="28"/>
          <w:szCs w:val="28"/>
          <w:lang w:eastAsia="de-DE"/>
        </w:rPr>
        <w:t>Mesomerie</w:t>
      </w:r>
      <w:proofErr w:type="spellEnd"/>
      <w:r w:rsidRPr="00E11080">
        <w:rPr>
          <w:rFonts w:ascii="Arial" w:eastAsia="Times New Roman" w:hAnsi="Arial" w:cs="Arial"/>
          <w:sz w:val="28"/>
          <w:szCs w:val="28"/>
          <w:lang w:eastAsia="de-DE"/>
        </w:rPr>
        <w:t xml:space="preserve">, kondensierte Aromaten, </w:t>
      </w:r>
      <w:r w:rsidR="00A70180">
        <w:rPr>
          <w:rFonts w:ascii="Arial" w:eastAsia="Times New Roman" w:hAnsi="Arial" w:cs="Arial"/>
          <w:sz w:val="28"/>
          <w:szCs w:val="28"/>
          <w:lang w:eastAsia="de-DE"/>
        </w:rPr>
        <w:t>Umweltrelevanz</w:t>
      </w:r>
      <w:r w:rsidRPr="00E11080">
        <w:rPr>
          <w:rFonts w:ascii="Arial" w:eastAsia="Times New Roman" w:hAnsi="Arial" w:cs="Arial"/>
          <w:sz w:val="28"/>
          <w:szCs w:val="28"/>
          <w:lang w:eastAsia="de-DE"/>
        </w:rPr>
        <w:t xml:space="preserve"> </w:t>
      </w:r>
    </w:p>
    <w:p w:rsidR="00C81889" w:rsidRPr="00C81889" w:rsidRDefault="00E11080" w:rsidP="00E11080">
      <w:pPr>
        <w:jc w:val="both"/>
        <w:rPr>
          <w:rFonts w:ascii="Arial" w:eastAsia="Times New Roman" w:hAnsi="Arial" w:cs="Arial"/>
          <w:i/>
          <w:sz w:val="28"/>
          <w:szCs w:val="28"/>
          <w:lang w:eastAsia="de-DE"/>
        </w:rPr>
      </w:pPr>
      <w:r w:rsidRPr="00C81889">
        <w:rPr>
          <w:rFonts w:ascii="Arial" w:eastAsia="Times New Roman" w:hAnsi="Arial" w:cs="Arial"/>
          <w:i/>
          <w:sz w:val="28"/>
          <w:szCs w:val="28"/>
          <w:lang w:eastAsia="de-DE"/>
        </w:rPr>
        <w:t>Kompetenzorientierung:</w:t>
      </w:r>
      <w:r w:rsidR="00C81889">
        <w:rPr>
          <w:rFonts w:ascii="Arial" w:eastAsia="Times New Roman" w:hAnsi="Arial" w:cs="Arial"/>
          <w:i/>
          <w:sz w:val="28"/>
          <w:szCs w:val="28"/>
          <w:lang w:eastAsia="de-DE"/>
        </w:rPr>
        <w:t xml:space="preserve"> </w:t>
      </w:r>
      <w:r w:rsidRPr="00C81889">
        <w:rPr>
          <w:rFonts w:ascii="Arial" w:eastAsia="Times New Roman" w:hAnsi="Arial" w:cs="Arial"/>
          <w:i/>
          <w:sz w:val="28"/>
          <w:szCs w:val="28"/>
          <w:lang w:eastAsia="de-DE"/>
        </w:rPr>
        <w:t xml:space="preserve">Die Schülerinnen und Schüler können Kenntnisse über die unterschiedlichen Kohlenwasserstoffe und deren räumliche Strukturen bzw. Eigenschaften nachweisen. Sie sind fähig, aliphatische von aromatischen Kohlenwasserstoffen zu unterscheiden, diese jeweils zu benennen und zu beschreiben. Sie können Umweltsituationen, sowie die Interpretation von Medienberichten kritisch beurteilen. </w:t>
      </w:r>
    </w:p>
    <w:p w:rsidR="00C81889" w:rsidRPr="00C81889" w:rsidRDefault="00C81889" w:rsidP="00E11080">
      <w:pPr>
        <w:jc w:val="both"/>
        <w:rPr>
          <w:rFonts w:ascii="Arial" w:eastAsia="Times New Roman" w:hAnsi="Arial" w:cs="Arial"/>
          <w:b/>
          <w:i/>
          <w:sz w:val="32"/>
          <w:szCs w:val="32"/>
          <w:lang w:eastAsia="de-DE"/>
        </w:rPr>
      </w:pPr>
    </w:p>
    <w:p w:rsidR="00C81889" w:rsidRPr="00C81889" w:rsidRDefault="00E11080" w:rsidP="00E11080">
      <w:pPr>
        <w:jc w:val="both"/>
        <w:rPr>
          <w:rFonts w:ascii="Arial" w:eastAsia="Times New Roman" w:hAnsi="Arial" w:cs="Arial"/>
          <w:b/>
          <w:i/>
          <w:sz w:val="32"/>
          <w:szCs w:val="32"/>
          <w:lang w:eastAsia="de-DE"/>
        </w:rPr>
      </w:pPr>
      <w:r w:rsidRPr="00C81889">
        <w:rPr>
          <w:rFonts w:ascii="Arial" w:eastAsia="Times New Roman" w:hAnsi="Arial" w:cs="Arial"/>
          <w:b/>
          <w:i/>
          <w:sz w:val="32"/>
          <w:szCs w:val="32"/>
          <w:lang w:eastAsia="de-DE"/>
        </w:rPr>
        <w:t>Chemie und Leben</w:t>
      </w:r>
    </w:p>
    <w:p w:rsidR="00C81889" w:rsidRPr="00C81889" w:rsidRDefault="00E11080" w:rsidP="00E11080">
      <w:pPr>
        <w:jc w:val="both"/>
        <w:rPr>
          <w:rFonts w:ascii="Arial" w:eastAsia="Times New Roman" w:hAnsi="Arial" w:cs="Arial"/>
          <w:b/>
          <w:sz w:val="28"/>
          <w:szCs w:val="28"/>
          <w:lang w:eastAsia="de-DE"/>
        </w:rPr>
      </w:pPr>
      <w:r w:rsidRPr="00C81889">
        <w:rPr>
          <w:rFonts w:ascii="Arial" w:eastAsia="Times New Roman" w:hAnsi="Arial" w:cs="Arial"/>
          <w:b/>
          <w:sz w:val="28"/>
          <w:szCs w:val="28"/>
          <w:lang w:eastAsia="de-DE"/>
        </w:rPr>
        <w:t>8.</w:t>
      </w:r>
      <w:r w:rsidR="00C81889" w:rsidRPr="00C81889">
        <w:rPr>
          <w:rFonts w:ascii="Arial" w:eastAsia="Times New Roman" w:hAnsi="Arial" w:cs="Arial"/>
          <w:b/>
          <w:sz w:val="28"/>
          <w:szCs w:val="28"/>
          <w:lang w:eastAsia="de-DE"/>
        </w:rPr>
        <w:t xml:space="preserve"> </w:t>
      </w:r>
      <w:r w:rsidRPr="00C81889">
        <w:rPr>
          <w:rFonts w:ascii="Arial" w:eastAsia="Times New Roman" w:hAnsi="Arial" w:cs="Arial"/>
          <w:b/>
          <w:sz w:val="28"/>
          <w:szCs w:val="28"/>
          <w:lang w:eastAsia="de-DE"/>
        </w:rPr>
        <w:t>Organische Sauerstoffverbindungen,</w:t>
      </w:r>
      <w:r w:rsidR="00C81889" w:rsidRPr="00C81889">
        <w:rPr>
          <w:rFonts w:ascii="Arial" w:eastAsia="Times New Roman" w:hAnsi="Arial" w:cs="Arial"/>
          <w:b/>
          <w:sz w:val="28"/>
          <w:szCs w:val="28"/>
          <w:lang w:eastAsia="de-DE"/>
        </w:rPr>
        <w:t xml:space="preserve"> </w:t>
      </w:r>
      <w:r w:rsidRPr="00C81889">
        <w:rPr>
          <w:rFonts w:ascii="Arial" w:eastAsia="Times New Roman" w:hAnsi="Arial" w:cs="Arial"/>
          <w:b/>
          <w:sz w:val="28"/>
          <w:szCs w:val="28"/>
          <w:lang w:eastAsia="de-DE"/>
        </w:rPr>
        <w:t>Nährstoffe und Lebensmittel</w:t>
      </w:r>
      <w:r w:rsidR="00C81889" w:rsidRPr="00C81889">
        <w:rPr>
          <w:rFonts w:ascii="Arial" w:eastAsia="Times New Roman" w:hAnsi="Arial" w:cs="Arial"/>
          <w:b/>
          <w:sz w:val="28"/>
          <w:szCs w:val="28"/>
          <w:lang w:eastAsia="de-DE"/>
        </w:rPr>
        <w:t xml:space="preserve"> </w:t>
      </w:r>
    </w:p>
    <w:p w:rsidR="00C81889" w:rsidRDefault="00E11080" w:rsidP="00E11080">
      <w:pPr>
        <w:jc w:val="both"/>
        <w:rPr>
          <w:rFonts w:ascii="Arial" w:eastAsia="Times New Roman" w:hAnsi="Arial" w:cs="Arial"/>
          <w:sz w:val="28"/>
          <w:szCs w:val="28"/>
          <w:lang w:eastAsia="de-DE"/>
        </w:rPr>
      </w:pPr>
      <w:r w:rsidRPr="00E11080">
        <w:rPr>
          <w:rFonts w:ascii="Arial" w:eastAsia="Times New Roman" w:hAnsi="Arial" w:cs="Arial"/>
          <w:sz w:val="28"/>
          <w:szCs w:val="28"/>
          <w:lang w:eastAsia="de-DE"/>
        </w:rPr>
        <w:t>Alkohole und ihre Reaktionen, Ether, Aldehyde, Ketone, organische Säuren, Ester</w:t>
      </w:r>
      <w:r w:rsidR="00C81889">
        <w:rPr>
          <w:rFonts w:ascii="Arial" w:eastAsia="Times New Roman" w:hAnsi="Arial" w:cs="Arial"/>
          <w:sz w:val="28"/>
          <w:szCs w:val="28"/>
          <w:lang w:eastAsia="de-DE"/>
        </w:rPr>
        <w:t xml:space="preserve">; </w:t>
      </w:r>
      <w:r w:rsidRPr="00E11080">
        <w:rPr>
          <w:rFonts w:ascii="Arial" w:eastAsia="Times New Roman" w:hAnsi="Arial" w:cs="Arial"/>
          <w:sz w:val="28"/>
          <w:szCs w:val="28"/>
          <w:lang w:eastAsia="de-DE"/>
        </w:rPr>
        <w:t xml:space="preserve">Kohlenhydrate, Fette, </w:t>
      </w:r>
      <w:r w:rsidR="00C81889">
        <w:rPr>
          <w:rFonts w:ascii="Arial" w:eastAsia="Times New Roman" w:hAnsi="Arial" w:cs="Arial"/>
          <w:sz w:val="28"/>
          <w:szCs w:val="28"/>
          <w:lang w:eastAsia="de-DE"/>
        </w:rPr>
        <w:t>Proteine, Vitamine, Zusatzstoffe</w:t>
      </w:r>
    </w:p>
    <w:p w:rsidR="00E11080" w:rsidRPr="00C81889" w:rsidRDefault="00E11080" w:rsidP="00E11080">
      <w:pPr>
        <w:jc w:val="both"/>
        <w:rPr>
          <w:rFonts w:ascii="Arial" w:hAnsi="Arial" w:cs="Arial"/>
          <w:i/>
          <w:sz w:val="28"/>
          <w:szCs w:val="28"/>
        </w:rPr>
      </w:pPr>
      <w:r w:rsidRPr="00C81889">
        <w:rPr>
          <w:rFonts w:ascii="Arial" w:eastAsia="Times New Roman" w:hAnsi="Arial" w:cs="Arial"/>
          <w:i/>
          <w:sz w:val="28"/>
          <w:szCs w:val="28"/>
          <w:lang w:eastAsia="de-DE"/>
        </w:rPr>
        <w:t>Kompetenzorientierung:</w:t>
      </w:r>
      <w:r w:rsidR="00C81889" w:rsidRPr="00C81889">
        <w:rPr>
          <w:rFonts w:ascii="Arial" w:eastAsia="Times New Roman" w:hAnsi="Arial" w:cs="Arial"/>
          <w:i/>
          <w:sz w:val="28"/>
          <w:szCs w:val="28"/>
          <w:lang w:eastAsia="de-DE"/>
        </w:rPr>
        <w:t xml:space="preserve"> </w:t>
      </w:r>
      <w:r w:rsidRPr="00C81889">
        <w:rPr>
          <w:rFonts w:ascii="Arial" w:eastAsia="Times New Roman" w:hAnsi="Arial" w:cs="Arial"/>
          <w:i/>
          <w:sz w:val="28"/>
          <w:szCs w:val="28"/>
          <w:lang w:eastAsia="de-DE"/>
        </w:rPr>
        <w:t>Strukturen und Eigenschaften von organischen Verbindungen mit funktionellen Gruppen benennen und beschreiben zu können</w:t>
      </w:r>
      <w:r w:rsidR="00C81889">
        <w:rPr>
          <w:rFonts w:ascii="Arial" w:eastAsia="Times New Roman" w:hAnsi="Arial" w:cs="Arial"/>
          <w:i/>
          <w:sz w:val="28"/>
          <w:szCs w:val="28"/>
          <w:lang w:eastAsia="de-DE"/>
        </w:rPr>
        <w:t xml:space="preserve">; </w:t>
      </w:r>
      <w:r w:rsidRPr="00C81889">
        <w:rPr>
          <w:rFonts w:ascii="Arial" w:eastAsia="Times New Roman" w:hAnsi="Arial" w:cs="Arial"/>
          <w:i/>
          <w:sz w:val="28"/>
          <w:szCs w:val="28"/>
          <w:lang w:eastAsia="de-DE"/>
        </w:rPr>
        <w:t>Kenntnisse über chemische Strukturen und den Einfluss der Nähstoffe</w:t>
      </w:r>
    </w:p>
    <w:sectPr w:rsidR="00E11080" w:rsidRPr="00C818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68"/>
    <w:rsid w:val="001F66D2"/>
    <w:rsid w:val="004E36AD"/>
    <w:rsid w:val="00A32968"/>
    <w:rsid w:val="00A70180"/>
    <w:rsid w:val="00B34E12"/>
    <w:rsid w:val="00C81889"/>
    <w:rsid w:val="00E11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89B6"/>
  <w15:chartTrackingRefBased/>
  <w15:docId w15:val="{320DC9D3-57FF-4A5E-8B14-EECB43D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245189">
      <w:bodyDiv w:val="1"/>
      <w:marLeft w:val="0"/>
      <w:marRight w:val="0"/>
      <w:marTop w:val="0"/>
      <w:marBottom w:val="0"/>
      <w:divBdr>
        <w:top w:val="none" w:sz="0" w:space="0" w:color="auto"/>
        <w:left w:val="none" w:sz="0" w:space="0" w:color="auto"/>
        <w:bottom w:val="none" w:sz="0" w:space="0" w:color="auto"/>
        <w:right w:val="none" w:sz="0" w:space="0" w:color="auto"/>
      </w:divBdr>
    </w:div>
    <w:div w:id="14568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Beck-Mannagetta</dc:creator>
  <cp:keywords/>
  <dc:description/>
  <cp:lastModifiedBy>Andrea Beck-Mannagetta</cp:lastModifiedBy>
  <cp:revision>2</cp:revision>
  <dcterms:created xsi:type="dcterms:W3CDTF">2020-12-01T11:21:00Z</dcterms:created>
  <dcterms:modified xsi:type="dcterms:W3CDTF">2020-12-01T11:21:00Z</dcterms:modified>
</cp:coreProperties>
</file>